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10111"/>
        <w:gridCol w:w="253"/>
      </w:tblGrid>
      <w:tr w:rsidR="000C66A5" w:rsidRPr="00944F5C" w:rsidTr="00944F5C">
        <w:trPr>
          <w:trHeight w:val="162"/>
          <w:tblCellSpacing w:w="15" w:type="dxa"/>
        </w:trPr>
        <w:tc>
          <w:tcPr>
            <w:tcW w:w="81" w:type="dxa"/>
            <w:vAlign w:val="center"/>
            <w:hideMark/>
          </w:tcPr>
          <w:p w:rsidR="000C66A5" w:rsidRPr="00042435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042435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319" w:type="dxa"/>
            <w:gridSpan w:val="2"/>
            <w:vAlign w:val="center"/>
            <w:hideMark/>
          </w:tcPr>
          <w:p w:rsidR="000C66A5" w:rsidRPr="00944F5C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bookmarkStart w:id="0" w:name="z181"/>
            <w:bookmarkEnd w:id="0"/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Баланың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құқықтарын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қорғ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ау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функцияларды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жүзеге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асыратын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қызметтерін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қағидаларына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2-қосымша</w:t>
            </w:r>
          </w:p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Pr="00944F5C" w:rsidRDefault="000C66A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Баланың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құқықтарын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қорғ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ау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функцияларды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жүзеге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асыратын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ұйымдардың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тауарлары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қызметтерін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жеткізушіні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үлгілік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құжаттама</w:t>
            </w:r>
            <w:proofErr w:type="spellEnd"/>
          </w:p>
          <w:p w:rsidR="00042435" w:rsidRPr="00944F5C" w:rsidRDefault="0004243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Pr="00944F5C" w:rsidRDefault="0004243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Ж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өргек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 (памперс)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сатып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алу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</w:p>
          <w:p w:rsidR="000C66A5" w:rsidRPr="00944F5C" w:rsidRDefault="000C66A5" w:rsidP="00952F0F">
            <w:pPr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   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>Ұлытау облысының денсаулық сақтау басқармасының "Жезқазған қаласының облыстық балалар үйі" коммуналдық мемлекеттік мекемесі</w:t>
            </w:r>
            <w:proofErr w:type="gramStart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,</w:t>
            </w:r>
            <w:proofErr w:type="gramEnd"/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 xml:space="preserve"> 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>Ұлытау облысы, Жезказган қаласы, Литке тұйық көшесі, 6 ғимарат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ел.: 87102763554 , е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майл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hyperlink r:id="rId6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aibek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56@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mail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,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 интернет сайт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: </w:t>
            </w:r>
            <w:hyperlink r:id="rId7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http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://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balbobek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-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zhez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kz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  1.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Жалпы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ережелер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1. Конкурс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берушіні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мақсатында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өткізіледі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жөргектер</w:t>
            </w:r>
            <w:proofErr w:type="spellEnd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(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памперс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)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4243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2.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Тауарларды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қызметті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осы конкурс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үшін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бөлінген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сома 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2 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916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 000,00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теңге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proofErr w:type="gram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( 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kk-KZ" w:eastAsia="ru-RU" w:bidi="ar-SA"/>
              </w:rPr>
              <w:t>Екі миллион тоғыз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 жүз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оң алты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мың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теңге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00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тиын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)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теңгені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құрайды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 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Осы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құжаттама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мыналарды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: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құжаттамаға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1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2-қосымшаларға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нысандар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заңды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жеке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тұлғалар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үшін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арналған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құ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жаттама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3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4-қосымшаларға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жеткізушіні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құжаттамаға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техникалық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тапсырманы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құ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жаттама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5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6-қосымшаларға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өлшемшарттарын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құ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жаттама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7-қосымшаға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алынатын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қызметтердің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тізбесін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қамтиды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ниет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білдірген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өтінімімен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қоса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үшін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бөлінген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соманың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пайызы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мөлшерінде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арналған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қамтамасыз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етуді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төменде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аталған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біреуімен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енгізеді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:</w:t>
            </w:r>
          </w:p>
          <w:p w:rsidR="000C66A5" w:rsidRPr="00944F5C" w:rsidRDefault="000C66A5" w:rsidP="00952F0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       1)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мынадай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банк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шотында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орналастырылатын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ақшаның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кепілдік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берілген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ақшалай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жарнасы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банктік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кепілдік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Қазақстан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Республикасы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Білім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ғылым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министі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інің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2016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жылғы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30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маусымдағы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№ 412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бұйрығымен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бекітілген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Баланың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құқықтарын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қорғау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функцияларды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жүзеге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асыратын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қағидаларының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24-тармағына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оның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сенімхат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өкілі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пакетін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18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наурыз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 202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3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жыл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сағат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11,00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мерзімге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дейін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>Ұлытау облысының денсаулық сақтау басқармасының "Жезқазған қаласының облыстық балалар үйі" коммуналдық мемлекеттік мекемесі</w:t>
            </w:r>
            <w:proofErr w:type="gramStart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,</w:t>
            </w:r>
            <w:proofErr w:type="gramEnd"/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 xml:space="preserve"> Ұлытау облысы, Жезказган қаласы, Литке тұйық көшесі, 6 ғимарат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мекен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жайында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орналасқан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пошталық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мекенжайына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жібереді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комиссияның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хатшысына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(кабинет бухгалтерии)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қолм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а-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тігілген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парақтары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нөмірленген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түзетусіз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тү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інде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ұсынады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Өтінімнің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соңғы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парағына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бірінші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басшының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қолы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қойылады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мөрімен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(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жағдайда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бекітіледі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белгілеген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мерзі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өткеннен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кейін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ұсынылған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тіркелуге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жатпайды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берушілерге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қайтарылады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 </w:t>
            </w:r>
          </w:p>
          <w:p w:rsidR="000C66A5" w:rsidRPr="00944F5C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Pr="00944F5C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Default="000C66A5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0C66A5" w:rsidRPr="00944F5C" w:rsidTr="00944F5C">
        <w:trPr>
          <w:gridAfter w:val="1"/>
          <w:wAfter w:w="238" w:type="dxa"/>
          <w:trHeight w:val="253"/>
          <w:tblCellSpacing w:w="15" w:type="dxa"/>
        </w:trPr>
        <w:tc>
          <w:tcPr>
            <w:tcW w:w="81" w:type="dxa"/>
            <w:vAlign w:val="center"/>
            <w:hideMark/>
          </w:tcPr>
          <w:p w:rsidR="000C66A5" w:rsidRPr="00042435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042435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051" w:type="dxa"/>
            <w:vAlign w:val="center"/>
            <w:hideMark/>
          </w:tcPr>
          <w:tbl>
            <w:tblPr>
              <w:tblW w:w="100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1"/>
            </w:tblGrid>
            <w:tr w:rsidR="00944F5C" w:rsidRPr="00944F5C" w:rsidTr="00944F5C">
              <w:trPr>
                <w:tblCellSpacing w:w="15" w:type="dxa"/>
              </w:trPr>
              <w:tc>
                <w:tcPr>
                  <w:tcW w:w="9991" w:type="dxa"/>
                  <w:vAlign w:val="center"/>
                  <w:hideMark/>
                </w:tcPr>
                <w:p w:rsidR="00944F5C" w:rsidRPr="00944F5C" w:rsidRDefault="00944F5C" w:rsidP="00E94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Приложение 2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к Правилам приобретения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товаров и услуг организаций,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осуществляющих функции по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защите прав ребенка</w:t>
                  </w:r>
                </w:p>
              </w:tc>
            </w:tr>
            <w:tr w:rsidR="00944F5C" w:rsidRPr="00944F5C" w:rsidTr="00944F5C">
              <w:trPr>
                <w:tblCellSpacing w:w="15" w:type="dxa"/>
              </w:trPr>
              <w:tc>
                <w:tcPr>
                  <w:tcW w:w="9991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3465"/>
                  </w:tblGrid>
                  <w:tr w:rsidR="00944F5C" w:rsidRPr="00944F5C" w:rsidTr="00E949CB">
                    <w:trPr>
                      <w:tblCellSpacing w:w="15" w:type="dxa"/>
                    </w:trPr>
                    <w:tc>
                      <w:tcPr>
                        <w:tcW w:w="5805" w:type="dxa"/>
                        <w:vAlign w:val="center"/>
                        <w:hideMark/>
                      </w:tcPr>
                      <w:p w:rsidR="00944F5C" w:rsidRPr="00944F5C" w:rsidRDefault="00944F5C" w:rsidP="00E949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  <w:hideMark/>
                      </w:tcPr>
                      <w:p w:rsidR="00944F5C" w:rsidRPr="00944F5C" w:rsidRDefault="00944F5C" w:rsidP="00944F5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bookmarkStart w:id="1" w:name="z162"/>
                        <w:bookmarkEnd w:id="1"/>
                        <w:r w:rsidRPr="00944F5C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форма</w:t>
                        </w:r>
                      </w:p>
                    </w:tc>
                  </w:tr>
                </w:tbl>
                <w:p w:rsidR="00944F5C" w:rsidRPr="00944F5C" w:rsidRDefault="00944F5C" w:rsidP="00E94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Типовая конкурсная документация по выбору поставщика товаров и услуг организаций, осуществляющих функции по защите прав ребенка</w:t>
            </w:r>
          </w:p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Приобретение памперсы </w:t>
            </w:r>
          </w:p>
          <w:p w:rsidR="00944F5C" w:rsidRPr="00944F5C" w:rsidRDefault="00944F5C" w:rsidP="0094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      Организатор конкурса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КГУ  «Областной дом ребенка  города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Жезказган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» управление здравоохранения области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kk-KZ" w:bidi="ar-SA"/>
              </w:rPr>
              <w:t>Ұлытау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г</w:t>
            </w:r>
            <w:proofErr w:type="gram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.Ж</w:t>
            </w:r>
            <w:proofErr w:type="gram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, переулок Литке, здание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6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емайл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.: </w:t>
            </w:r>
            <w:hyperlink r:id="rId8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aibek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56@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mail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индекс 100600, интернет сайт </w:t>
            </w:r>
            <w:hyperlink r:id="rId9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http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://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balbobek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-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zhez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kz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</w:hyperlink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1. Общие</w:t>
            </w:r>
            <w:bookmarkStart w:id="2" w:name="_GoBack"/>
            <w:bookmarkEnd w:id="2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положения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1. Конкурс проводится с целью выбора поставщика по памперсы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2. Сумма, выделенная для данного конкурса по приобретению товаров (памперса) 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2 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916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000,00  тенге  (Два миллиона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девятьсот шестнадцать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тысяч  тенге 00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тиын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).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Настоящая конкурсная документация включает в себя: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1) заявку на участие в конкурсе для юридических и физических лиц по формам согласно </w:t>
            </w:r>
            <w:hyperlink r:id="rId10" w:anchor="z181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приложениям 1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и </w:t>
            </w:r>
            <w:hyperlink r:id="rId11" w:anchor="z213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2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документации;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      </w:r>
            <w:hyperlink r:id="rId12" w:anchor="z250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приложению 3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и </w:t>
            </w:r>
            <w:hyperlink r:id="rId13" w:anchor="z262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4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документации;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3) критерии выбора поставщика услуги или товаров согласно </w:t>
            </w:r>
            <w:hyperlink r:id="rId14" w:anchor="z289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приложениям 5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и </w:t>
            </w:r>
            <w:hyperlink r:id="rId15" w:anchor="z300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6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документации;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4) перечень приобретаемых товаров или услуг по форме согласно </w:t>
            </w:r>
            <w:hyperlink r:id="rId16" w:anchor="z311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приложению 7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      </w:r>
          </w:p>
          <w:p w:rsidR="00944F5C" w:rsidRPr="00944F5C" w:rsidRDefault="00944F5C" w:rsidP="00944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85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гарантийного денежного взноса, 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размещаемы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х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на следующем банковском счете</w:t>
            </w:r>
          </w:p>
          <w:p w:rsidR="00944F5C" w:rsidRPr="00944F5C" w:rsidRDefault="00944F5C" w:rsidP="00944F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банковской гарантии.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КГУ  «Областной дом ребенка  города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Жезказган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» управление здравоохранения области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kk-KZ" w:bidi="ar-SA"/>
              </w:rPr>
              <w:t>Ұлытау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г</w:t>
            </w:r>
            <w:proofErr w:type="gram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.Ж</w:t>
            </w:r>
            <w:proofErr w:type="gram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, переулок Литке, здание 6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,,  либо нарочно сдает секретарю комиссии (кабинет  бухгалтерии) пакет документов согласно </w:t>
            </w:r>
            <w:hyperlink r:id="rId17" w:anchor="z85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пункту 24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до 18 марта  202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3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года до 11,00 часов.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      </w:r>
          </w:p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0C66A5" w:rsidRPr="00944F5C" w:rsidTr="00944F5C">
        <w:trPr>
          <w:gridAfter w:val="1"/>
          <w:wAfter w:w="238" w:type="dxa"/>
          <w:trHeight w:val="253"/>
          <w:tblCellSpacing w:w="15" w:type="dxa"/>
        </w:trPr>
        <w:tc>
          <w:tcPr>
            <w:tcW w:w="81" w:type="dxa"/>
            <w:vAlign w:val="center"/>
            <w:hideMark/>
          </w:tcPr>
          <w:p w:rsidR="000C66A5" w:rsidRPr="00042435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042435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051" w:type="dxa"/>
            <w:vAlign w:val="center"/>
            <w:hideMark/>
          </w:tcPr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F7107E" w:rsidRPr="00042435" w:rsidRDefault="00F7107E">
      <w:pPr>
        <w:rPr>
          <w:i w:val="0"/>
          <w:lang w:val="ru-RU"/>
        </w:rPr>
      </w:pPr>
    </w:p>
    <w:sectPr w:rsidR="00F7107E" w:rsidRPr="00042435" w:rsidSect="0004243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5"/>
    <w:rsid w:val="00042435"/>
    <w:rsid w:val="000C66A5"/>
    <w:rsid w:val="00944F5C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adilet.zan.kz/rus/docs/V1600014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lbobek-zhez.kz/ru/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2022-03-09T08:21:00Z</dcterms:created>
  <dcterms:modified xsi:type="dcterms:W3CDTF">2023-03-01T09:13:00Z</dcterms:modified>
</cp:coreProperties>
</file>