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</w:tblGrid>
      <w:tr w:rsidR="00B24169" w:rsidRPr="000F5465" w:rsidTr="00FF3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169" w:rsidRPr="00C828EF" w:rsidRDefault="00B24169" w:rsidP="00FF3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B24169" w:rsidRPr="00E60736" w:rsidTr="00FF3AD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56"/>
              <w:gridCol w:w="3419"/>
            </w:tblGrid>
            <w:tr w:rsidR="00B24169" w:rsidRPr="00E60736" w:rsidTr="00FF3AD8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B24169" w:rsidRPr="00C828EF" w:rsidRDefault="00B24169" w:rsidP="00FF3A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B24169" w:rsidRPr="00C828EF" w:rsidRDefault="00B24169" w:rsidP="00FF3A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B24169" w:rsidRPr="00C828EF" w:rsidRDefault="00B24169" w:rsidP="00FF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B24169" w:rsidRPr="00C828EF" w:rsidRDefault="00B24169" w:rsidP="00B241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B24169" w:rsidRPr="00C828EF" w:rsidRDefault="00B24169" w:rsidP="00B241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B24169" w:rsidRPr="00C828EF" w:rsidRDefault="00B24169" w:rsidP="00B241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B24169" w:rsidRPr="00C828EF" w:rsidRDefault="00B24169" w:rsidP="00B24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Приобретение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памперсы </w:t>
      </w:r>
    </w:p>
    <w:p w:rsidR="00B24169" w:rsidRPr="00C828EF" w:rsidRDefault="00B24169" w:rsidP="00B24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6" w:history="1"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aibek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val="ru-RU" w:eastAsia="ru-RU" w:bidi="ar-SA"/>
          </w:rPr>
          <w:t>56@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mail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ru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7" w:history="1"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http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val="ru-RU" w:eastAsia="ru-RU" w:bidi="ar-SA"/>
          </w:rPr>
          <w:t>://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balbobek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val="ru-RU" w:eastAsia="ru-RU" w:bidi="ar-SA"/>
          </w:rPr>
          <w:t>-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zhez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kz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val="ru-RU" w:eastAsia="ru-RU" w:bidi="ar-SA"/>
          </w:rPr>
          <w:t>/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eastAsia="ru-RU" w:bidi="ar-SA"/>
          </w:rPr>
          <w:t>ru</w:t>
        </w:r>
        <w:r w:rsidRPr="00C828EF">
          <w:rPr>
            <w:rStyle w:val="af4"/>
            <w:rFonts w:ascii="Times New Roman" w:eastAsia="Times New Roman" w:hAnsi="Times New Roman" w:cs="Times New Roman"/>
            <w:sz w:val="22"/>
            <w:szCs w:val="22"/>
            <w:lang w:val="ru-RU" w:eastAsia="ru-RU" w:bidi="ar-SA"/>
          </w:rPr>
          <w:t>/</w:t>
        </w:r>
      </w:hyperlink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B24169" w:rsidRPr="00C828EF" w:rsidRDefault="00B24169" w:rsidP="00B241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проводится с целью выбора поставщика по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памперсы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2. Сумма, выделенная для данного конкурса по приобретению товаров</w:t>
      </w:r>
      <w:r w:rsidR="001659F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(памперса)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2</w:t>
      </w:r>
      <w:r w:rsidR="001659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 </w:t>
      </w:r>
      <w:r w:rsidR="000F5465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508</w:t>
      </w:r>
      <w:r w:rsidR="001659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000,00  тенге  (Два миллиона </w:t>
      </w:r>
      <w:r w:rsidR="000F5465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пятьсот восемь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тысяч 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тенге 00 </w:t>
      </w:r>
      <w:proofErr w:type="spellStart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).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Настоящая конкурсная документация включает в себя: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8" w:anchor="z18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1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9" w:anchor="z213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2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10" w:anchor="z25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3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1" w:anchor="z262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2" w:anchor="z289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5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3" w:anchor="z30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6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4" w:anchor="z31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7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B24169" w:rsidRPr="00155729" w:rsidRDefault="00B24169" w:rsidP="00B24169">
      <w:pPr>
        <w:pStyle w:val="ab"/>
        <w:numPr>
          <w:ilvl w:val="0"/>
          <w:numId w:val="1"/>
        </w:numPr>
        <w:spacing w:after="0" w:line="240" w:lineRule="auto"/>
        <w:ind w:left="0" w:firstLine="285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 w:rsidRPr="00155729">
        <w:rPr>
          <w:rFonts w:ascii="Times New Roman" w:hAnsi="Times New Roman" w:cs="Times New Roman"/>
          <w:b/>
          <w:i w:val="0"/>
          <w:color w:val="333333"/>
          <w:shd w:val="clear" w:color="auto" w:fill="F9F9F9"/>
          <w:lang w:val="ru-RU"/>
        </w:rPr>
        <w:t xml:space="preserve">№ </w:t>
      </w:r>
      <w:r>
        <w:rPr>
          <w:rFonts w:ascii="Times New Roman" w:hAnsi="Times New Roman"/>
          <w:b/>
          <w:i w:val="0"/>
          <w:sz w:val="24"/>
          <w:szCs w:val="24"/>
        </w:rPr>
        <w:t>KZ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</w:t>
      </w:r>
      <w:proofErr w:type="spellStart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Жезказганское</w:t>
      </w:r>
      <w:proofErr w:type="spellEnd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городское управление казначейства Департамента казначейства по Карагандинской области Комитета казначейства МФ РК", БИК 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БИН 961140001378.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B24169" w:rsidRPr="00C828EF" w:rsidRDefault="00B24169" w:rsidP="00B2416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B24169" w:rsidRPr="009A0DE2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5" w:anchor="z85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пункту 24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до 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18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марта 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202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2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года до 11,00 часов.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B24169" w:rsidRPr="00C828EF" w:rsidRDefault="00B24169" w:rsidP="00B2416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22"/>
      </w:tblGrid>
      <w:tr w:rsidR="00B24169" w:rsidRPr="000F5465" w:rsidTr="00FF3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4169" w:rsidRPr="00A41EBE" w:rsidRDefault="00B24169" w:rsidP="00FF3A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24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"/>
              <w:gridCol w:w="8944"/>
              <w:gridCol w:w="176"/>
            </w:tblGrid>
            <w:tr w:rsidR="00B24169" w:rsidRPr="000F5465" w:rsidTr="00FF3AD8">
              <w:trPr>
                <w:trHeight w:val="162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75" w:type="dxa"/>
                  <w:gridSpan w:val="2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1" w:name="z181"/>
                  <w:bookmarkEnd w:id="1"/>
                </w:p>
                <w:p w:rsidR="00B24169" w:rsidRPr="00A41EBE" w:rsidRDefault="00B24169" w:rsidP="00FF3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B24169" w:rsidRDefault="00B24169" w:rsidP="00FF3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B24169" w:rsidRDefault="00B24169" w:rsidP="00FF3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B24169" w:rsidRDefault="00B24169" w:rsidP="00FF3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B24169" w:rsidRDefault="00B24169" w:rsidP="00FF3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B24169" w:rsidRDefault="00B24169" w:rsidP="00FF3AD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lastRenderedPageBreak/>
                    <w:t>Баланың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құқықтарын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қорғ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ау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</w:p>
                <w:p w:rsidR="00B24169" w:rsidRDefault="00B24169" w:rsidP="00FF3AD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жүзеге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ұйымдардың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B24169" w:rsidRDefault="00B24169" w:rsidP="00FF3AD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қызметтерін</w:t>
                  </w:r>
                  <w:proofErr w:type="spellEnd"/>
                </w:p>
                <w:p w:rsidR="00B24169" w:rsidRPr="00995EEF" w:rsidRDefault="00B24169" w:rsidP="00FF3AD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қағидаларына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B24169" w:rsidRDefault="00B24169" w:rsidP="00FF3AD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2-қосымша</w:t>
                  </w:r>
                </w:p>
                <w:p w:rsidR="00B24169" w:rsidRDefault="00B24169" w:rsidP="00FF3AD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</w:t>
                  </w:r>
                  <w:proofErr w:type="spellEnd"/>
                </w:p>
                <w:p w:rsidR="00B24169" w:rsidRDefault="00B24169" w:rsidP="00FF3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B24169" w:rsidRPr="00995EEF" w:rsidRDefault="00B24169" w:rsidP="00FF3AD8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құқықтарын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қорғ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ау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жүзеге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ұйымдардың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үлгілік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</w:t>
                  </w:r>
                  <w:proofErr w:type="spellEnd"/>
                </w:p>
                <w:p w:rsidR="00B24169" w:rsidRPr="00995EEF" w:rsidRDefault="00B24169" w:rsidP="00FF3AD8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B24169" w:rsidRDefault="00B24169" w:rsidP="00FF3AD8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Жанар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май</w:t>
                  </w:r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алу</w:t>
                  </w:r>
                  <w:proofErr w:type="spellEnd"/>
                </w:p>
                <w:p w:rsidR="00B24169" w:rsidRPr="00995EEF" w:rsidRDefault="00B24169" w:rsidP="00FF3AD8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</w:p>
                <w:p w:rsidR="00B24169" w:rsidRPr="00995EEF" w:rsidRDefault="00B24169" w:rsidP="00FF3AD8">
                  <w:pPr>
                    <w:spacing w:after="0" w:line="240" w:lineRule="auto"/>
                    <w:ind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Қарағанды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денсаулық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сақтау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басқармасының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"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Жезқазған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қаласының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үйі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"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коммуналдық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ысы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Жез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аз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қаласы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Литке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көшесі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6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үй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БСН 961140001378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БСК KKMFKZ2A, ЖСК KZ85070102KSN3001000, "ҚР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Қаржы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министрлігінің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Қазынашылық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ел.: 87102763554 , е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майл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16" w:history="1"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eastAsia="ru-RU" w:bidi="ar-SA"/>
                      </w:rPr>
                      <w:t>aibek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val="ru-RU" w:eastAsia="ru-RU" w:bidi="ar-SA"/>
                      </w:rPr>
                      <w:t>56@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eastAsia="ru-RU" w:bidi="ar-SA"/>
                      </w:rPr>
                      <w:t>mail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eastAsia="ru-RU" w:bidi="ar-SA"/>
                      </w:rPr>
                      <w:t>ru</w:t>
                    </w:r>
                  </w:hyperlink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  <w:hyperlink r:id="rId17" w:history="1"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eastAsia="ru-RU" w:bidi="ar-SA"/>
                      </w:rPr>
                      <w:t>http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val="ru-RU" w:eastAsia="ru-RU" w:bidi="ar-SA"/>
                      </w:rPr>
                      <w:t>://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eastAsia="ru-RU" w:bidi="ar-SA"/>
                      </w:rPr>
                      <w:t>balbobek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val="ru-RU" w:eastAsia="ru-RU" w:bidi="ar-SA"/>
                      </w:rPr>
                      <w:t>-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eastAsia="ru-RU" w:bidi="ar-SA"/>
                      </w:rPr>
                      <w:t>zhez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eastAsia="ru-RU" w:bidi="ar-SA"/>
                      </w:rPr>
                      <w:t>kz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eastAsia="ru-RU" w:bidi="ar-SA"/>
                      </w:rPr>
                      <w:t>ru</w:t>
                    </w:r>
                    <w:r w:rsidRPr="00995EEF">
                      <w:rPr>
                        <w:rStyle w:val="af4"/>
                        <w:rFonts w:ascii="Times New Roman" w:eastAsia="Times New Roman" w:hAnsi="Times New Roman" w:cs="Times New Roman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</w:hyperlink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</w:t>
                  </w:r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1.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Жалпы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ережелер</w:t>
                  </w:r>
                  <w:proofErr w:type="spellEnd"/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1. Конкурс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мақсатында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өткізіледі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памперстар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2.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="001659F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(памперс)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осы конкурс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үшін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бөлінген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сома </w:t>
                  </w:r>
                  <w:r w:rsidR="001659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2 </w:t>
                  </w:r>
                  <w:r w:rsidR="000F546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508</w:t>
                  </w:r>
                  <w:r w:rsidR="001659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000,00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теңге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(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Екі миллион </w:t>
                  </w:r>
                  <w:r w:rsidR="000F546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бес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жүз </w:t>
                  </w:r>
                  <w:r w:rsidR="000F546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сегіз</w:t>
                  </w:r>
                  <w:bookmarkStart w:id="2" w:name="_GoBack"/>
                  <w:bookmarkEnd w:id="2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теңге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00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тиын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теңгені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құрайды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. 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Осы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 </w:t>
                  </w:r>
                  <w:proofErr w:type="spell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2-қосымшаларға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заңды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жеке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тұлғалар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үшін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арналған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</w:t>
                  </w:r>
                  <w:proofErr w:type="gram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</w:t>
                  </w:r>
                  <w:proofErr w:type="spell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3 </w:t>
                  </w:r>
                  <w:proofErr w:type="spell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4-қосымшаларға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техникалық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тапсырманы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</w:t>
                  </w:r>
                  <w:proofErr w:type="gram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</w:t>
                  </w:r>
                  <w:proofErr w:type="spell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5 </w:t>
                  </w:r>
                  <w:proofErr w:type="spell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6-қосымшаларға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өлшемшарттарын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</w:t>
                  </w:r>
                  <w:proofErr w:type="gramStart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</w:t>
                  </w:r>
                  <w:proofErr w:type="spellEnd"/>
                  <w:r w:rsidRPr="005E7713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7-қосымшаға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алынатын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қызметтердің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тізбесін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қамтиды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left="115"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ниет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білдірген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әлеуетті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өтінімімен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қоса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үшін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бөлінген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соманың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пайызы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мөлшерінде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арналған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қамтамасыз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етуді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төменде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аталған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нысандардың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біреуімен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енгізеді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B24169" w:rsidRPr="00943A9D" w:rsidRDefault="00B24169" w:rsidP="00FF3AD8">
                  <w:pPr>
                    <w:spacing w:after="0" w:line="240" w:lineRule="auto"/>
                    <w:ind w:right="148"/>
                    <w:jc w:val="both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</w:t>
                  </w:r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1)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мынадай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банк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шотында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орналастырылатын</w:t>
                  </w:r>
                  <w:proofErr w:type="spellEnd"/>
                  <w:proofErr w:type="gram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ақшаның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берілген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ақшалай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жарнасы</w:t>
                  </w:r>
                  <w:proofErr w:type="spellEnd"/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43A9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счете 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hd w:val="clear" w:color="auto" w:fill="F9F9F9"/>
                      <w:lang w:val="ru-RU"/>
                    </w:rPr>
                    <w:t xml:space="preserve">№ </w:t>
                  </w:r>
                  <w:r w:rsidRPr="00943A9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KZ</w:t>
                  </w:r>
                  <w:r w:rsidRPr="00943A9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  <w:lang w:val="ru-RU"/>
                    </w:rPr>
                    <w:t>210705022532269001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 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РГУ "</w:t>
                  </w:r>
                  <w:proofErr w:type="spellStart"/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Жезказганское</w:t>
                  </w:r>
                  <w:proofErr w:type="spellEnd"/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городское управление казначейства Департамента казначейства по Карагандинской области Комитета казначейства МФ РК", БИК 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KKMFKZ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2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A</w:t>
                  </w:r>
                  <w:r w:rsidRPr="00943A9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,</w:t>
                  </w:r>
                  <w:r w:rsidRPr="00943A9D">
                    <w:rPr>
                      <w:rFonts w:ascii="Times New Roman" w:hAnsi="Times New Roman" w:cs="Times New Roman"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</w:t>
                  </w:r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943A9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БИН 961140001378.</w:t>
                  </w:r>
                  <w:r w:rsidRPr="00943A9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банктік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Қазақстан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Республикасы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Білім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ғылым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министі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інің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2016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жылғы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30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маусымдағы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№ 4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бұйрығымен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бекітілген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құқықтарын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қорғау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жүзеге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ұйымдардың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қағидаларының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24-тармағына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әлеуетті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сенімхат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өкілі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пакетін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18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 w:rsidRPr="009A0DE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  202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2</w:t>
                  </w:r>
                  <w:r w:rsidRPr="009A0DE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9A0DE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9A0DE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A0DE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сағат</w:t>
                  </w:r>
                  <w:proofErr w:type="spellEnd"/>
                  <w:r w:rsidRPr="009A0DE2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 11,00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Қарағанды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ы</w:t>
                  </w: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лысы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денсаулық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сақтау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басқармасының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"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Жезқазған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қаласының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үйі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"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коммуналдық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.Ж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Литке, 6 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жайында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орналасқан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пошталық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комиссияның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хатшысына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(кабинет бухгалтерии)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қолма-қол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Әлеуетті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құжаттарды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ұйымдастырушыға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тігілген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парақтары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нөмірленген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түзетусіз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тү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інде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ұсынады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.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Өтінімнің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соңғы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парағына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бірінші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басшының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қолы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қойылады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мөрімен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болған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жағдайда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)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бекітіледі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B24169" w:rsidRPr="00995EEF" w:rsidRDefault="00B24169" w:rsidP="00FF3AD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белгілеген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</w:t>
                  </w:r>
                  <w:proofErr w:type="spellEnd"/>
                  <w:proofErr w:type="gram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өткеннен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кейін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ұсынылған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құжаттар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тіркелуге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жатпайды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әлеуетті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берушілерге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қайтарылады</w:t>
                  </w:r>
                  <w:proofErr w:type="spellEnd"/>
                  <w:r w:rsidRPr="00995E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. </w:t>
                  </w:r>
                </w:p>
                <w:p w:rsidR="00B24169" w:rsidRDefault="00B24169" w:rsidP="00FF3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B24169" w:rsidRDefault="00B24169" w:rsidP="00FF3A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B24169" w:rsidRPr="00A41EBE" w:rsidRDefault="00B24169" w:rsidP="00FF3AD8">
                  <w:pPr>
                    <w:spacing w:after="0" w:line="240" w:lineRule="auto"/>
                    <w:ind w:right="805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B24169" w:rsidRPr="000F5465" w:rsidTr="00FF3AD8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B24169" w:rsidRPr="000F5465" w:rsidTr="00FF3AD8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B24169" w:rsidRPr="000F5465" w:rsidTr="00FF3AD8">
              <w:trPr>
                <w:gridAfter w:val="1"/>
                <w:wAfter w:w="131" w:type="dxa"/>
                <w:trHeight w:val="270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B24169" w:rsidRPr="000F5465" w:rsidTr="00FF3AD8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B24169" w:rsidRPr="000F5465" w:rsidTr="00FF3AD8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14" w:type="dxa"/>
                  <w:vAlign w:val="center"/>
                  <w:hideMark/>
                </w:tcPr>
                <w:p w:rsidR="00B24169" w:rsidRPr="00A41EBE" w:rsidRDefault="00B24169" w:rsidP="00FF3AD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B24169" w:rsidRPr="00A41EBE" w:rsidRDefault="00B24169" w:rsidP="00FF3AD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FF1441" w:rsidRPr="00903BCD" w:rsidRDefault="00FF1441">
      <w:pPr>
        <w:rPr>
          <w:lang w:val="ru-RU"/>
        </w:rPr>
      </w:pPr>
    </w:p>
    <w:sectPr w:rsidR="00FF1441" w:rsidRPr="00903BCD" w:rsidSect="00E844E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BCD"/>
    <w:rsid w:val="000F5465"/>
    <w:rsid w:val="001659FD"/>
    <w:rsid w:val="00183F79"/>
    <w:rsid w:val="0083051C"/>
    <w:rsid w:val="008C104F"/>
    <w:rsid w:val="00903BCD"/>
    <w:rsid w:val="0097235A"/>
    <w:rsid w:val="00B24169"/>
    <w:rsid w:val="00CC5D1D"/>
    <w:rsid w:val="00E844E5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C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903BCD"/>
    <w:rPr>
      <w:color w:val="0000FF"/>
      <w:u w:val="single"/>
    </w:rPr>
  </w:style>
  <w:style w:type="character" w:customStyle="1" w:styleId="fontstyle21">
    <w:name w:val="fontstyle21"/>
    <w:basedOn w:val="a0"/>
    <w:rsid w:val="00903BCD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hyperlink" Target="http://balbobek-zhez.kz/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aibek56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1079</Words>
  <Characters>6155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2020-02-11T10:09:00Z</dcterms:created>
  <dcterms:modified xsi:type="dcterms:W3CDTF">2022-03-03T06:09:00Z</dcterms:modified>
</cp:coreProperties>
</file>