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Look w:val="04A0" w:firstRow="1" w:lastRow="0" w:firstColumn="1" w:lastColumn="0" w:noHBand="0" w:noVBand="1"/>
      </w:tblPr>
      <w:tblGrid>
        <w:gridCol w:w="9265"/>
      </w:tblGrid>
      <w:tr w:rsidR="001C7D6B" w:rsidTr="001C7D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D6B" w:rsidRDefault="001C7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1C7D6B" w:rsidTr="001C7D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756"/>
              <w:gridCol w:w="3419"/>
            </w:tblGrid>
            <w:tr w:rsidR="001C7D6B">
              <w:trPr>
                <w:tblCellSpacing w:w="15" w:type="dxa"/>
              </w:trPr>
              <w:tc>
                <w:tcPr>
                  <w:tcW w:w="58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line="276" w:lineRule="auto"/>
                    <w:rPr>
                      <w:rFonts w:cs="Times New Roman"/>
                      <w:i w:val="0"/>
                      <w:iCs w:val="0"/>
                      <w:sz w:val="22"/>
                      <w:szCs w:val="22"/>
                      <w:lang w:val="ru-RU" w:bidi="ar-SA"/>
                    </w:rPr>
                  </w:pPr>
                </w:p>
              </w:tc>
              <w:tc>
                <w:tcPr>
                  <w:tcW w:w="34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1C7D6B" w:rsidRDefault="001C7D6B">
            <w:pPr>
              <w:spacing w:after="0" w:line="276" w:lineRule="auto"/>
              <w:rPr>
                <w:rFonts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</w:tr>
    </w:tbl>
    <w:p w:rsidR="001C7D6B" w:rsidRDefault="001C7D6B" w:rsidP="001C7D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1C7D6B" w:rsidRDefault="001C7D6B" w:rsidP="001C7D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1C7D6B" w:rsidRDefault="001C7D6B" w:rsidP="001C7D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1C7D6B" w:rsidRDefault="001C7D6B" w:rsidP="001C7D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1C7D6B" w:rsidRDefault="001C7D6B" w:rsidP="001C7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дез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.с</w:t>
      </w:r>
      <w:proofErr w:type="gram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редства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</w:t>
      </w:r>
    </w:p>
    <w:p w:rsidR="001C7D6B" w:rsidRDefault="001C7D6B" w:rsidP="001C7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1C7D6B" w:rsidRDefault="001C7D6B" w:rsidP="001C7D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дез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.с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редства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1 035 500,00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 тенге  (Один миллион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тридцать пять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тысяч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пятьсот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тенге 00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приложениям 1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2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приложению 3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1" w:anchor="z262" w:history="1"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4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2" w:anchor="z289" w:history="1"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приложениям 5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3" w:anchor="z300" w:history="1"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6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4" w:anchor="z311" w:history="1"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приложению 7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1C7D6B" w:rsidRDefault="001C7D6B" w:rsidP="001C7D6B">
      <w:pPr>
        <w:pStyle w:val="ab"/>
        <w:numPr>
          <w:ilvl w:val="0"/>
          <w:numId w:val="2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>
        <w:rPr>
          <w:rFonts w:ascii="Times New Roman" w:hAnsi="Times New Roman"/>
          <w:b/>
          <w:i w:val="0"/>
          <w:sz w:val="24"/>
          <w:szCs w:val="24"/>
        </w:rPr>
        <w:t>KZ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1C7D6B" w:rsidRDefault="001C7D6B" w:rsidP="001C7D6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пункту 24</w:t>
        </w:r>
      </w:hyperlink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до 18 марта  2022 года до 11,00 часов.</w:t>
      </w:r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1C7D6B" w:rsidRDefault="001C7D6B" w:rsidP="001C7D6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Look w:val="04A0" w:firstRow="1" w:lastRow="0" w:firstColumn="1" w:lastColumn="0" w:noHBand="0" w:noVBand="1"/>
      </w:tblPr>
      <w:tblGrid>
        <w:gridCol w:w="81"/>
        <w:gridCol w:w="9322"/>
      </w:tblGrid>
      <w:tr w:rsidR="001C7D6B" w:rsidTr="001C7D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D6B" w:rsidRDefault="001C7D6B">
            <w:pPr>
              <w:spacing w:line="276" w:lineRule="auto"/>
              <w:rPr>
                <w:rFonts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47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27"/>
              <w:gridCol w:w="8944"/>
              <w:gridCol w:w="176"/>
            </w:tblGrid>
            <w:tr w:rsidR="001C7D6B">
              <w:trPr>
                <w:trHeight w:val="162"/>
                <w:tblCellSpacing w:w="15" w:type="dxa"/>
              </w:trPr>
              <w:tc>
                <w:tcPr>
                  <w:tcW w:w="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C7D6B" w:rsidRDefault="001C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1" w:name="z181"/>
                  <w:bookmarkEnd w:id="1"/>
                </w:p>
                <w:p w:rsidR="001C7D6B" w:rsidRDefault="001C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C7D6B" w:rsidRDefault="001C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C7D6B" w:rsidRDefault="001C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C7D6B" w:rsidRDefault="001C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C7D6B" w:rsidRDefault="001C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C7D6B" w:rsidRDefault="001C7D6B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ау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</w:p>
                <w:p w:rsidR="001C7D6B" w:rsidRDefault="001C7D6B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1C7D6B" w:rsidRDefault="001C7D6B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</w:p>
                <w:p w:rsidR="001C7D6B" w:rsidRDefault="001C7D6B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қағидаларына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1C7D6B" w:rsidRDefault="001C7D6B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2-қосымша</w:t>
                  </w:r>
                </w:p>
                <w:p w:rsidR="001C7D6B" w:rsidRDefault="001C7D6B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</w:t>
                  </w:r>
                  <w:proofErr w:type="spellEnd"/>
                </w:p>
                <w:p w:rsidR="001C7D6B" w:rsidRDefault="001C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C7D6B" w:rsidRDefault="001C7D6B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ау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үлгілік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</w:t>
                  </w:r>
                  <w:proofErr w:type="spellEnd"/>
                </w:p>
                <w:p w:rsidR="001C7D6B" w:rsidRDefault="001C7D6B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1C7D6B" w:rsidRDefault="001C7D6B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Дез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редстваны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1C7D6B" w:rsidRDefault="001C7D6B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1C7D6B" w:rsidRDefault="001C7D6B">
                  <w:pPr>
                    <w:spacing w:after="0" w:line="240" w:lineRule="auto"/>
                    <w:ind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 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Қарағанды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денсаулық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сақтау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басқармасының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Жезқазған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"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коммуналдық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Жезқазған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, Литке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көшесі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6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БСН 961140001378, БСК KKMFKZ2A, ЖСК KZ85070102KSN3001000, "ҚР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Қаржы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министрлігінің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Қазынашылық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>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ел.: 87102763554 , 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майл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6" w:history="1"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aibek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56@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mail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7" w:history="1"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http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://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balbobek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-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zhez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.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kz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eastAsia="ru-RU" w:bidi="ar-SA"/>
                      </w:rPr>
                      <w:t>ru</w:t>
                    </w:r>
                    <w:r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sz w:val="22"/>
                        <w:szCs w:val="22"/>
                        <w:lang w:val="ru-RU" w:eastAsia="ru-RU" w:bidi="ar-SA"/>
                      </w:rPr>
                      <w:t>/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1C7D6B" w:rsidRDefault="001C7D6B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1.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1C7D6B" w:rsidRDefault="001C7D6B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мақсатында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өткізіледі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дез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редства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1C7D6B" w:rsidRDefault="001C7D6B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осы конкурс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бөлінген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сома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1 035 500,00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(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миллион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отыз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бес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бес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</w:t>
                  </w:r>
                  <w:bookmarkStart w:id="2" w:name="_GoBack"/>
                  <w:bookmarkEnd w:id="2"/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құрайды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</w:p>
                <w:p w:rsidR="001C7D6B" w:rsidRDefault="001C7D6B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1C7D6B" w:rsidRDefault="001C7D6B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2-қосымшаларға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тұлғалар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арналған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өтінімді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1C7D6B" w:rsidRDefault="001C7D6B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4-қосымшаларға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техникалық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1C7D6B" w:rsidRDefault="001C7D6B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6-қосымшаларға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өлшемшарттарын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1C7D6B" w:rsidRDefault="001C7D6B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7-қосымшаға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қамтиды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1C7D6B" w:rsidRDefault="001C7D6B">
                  <w:pPr>
                    <w:spacing w:after="0" w:line="240" w:lineRule="auto"/>
                    <w:ind w:left="115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   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өтінімімен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қоса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бөлінген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соманың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мөлшерінде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арналған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өтінімді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қамтамасыз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төменде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аталған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нысандардың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1C7D6B" w:rsidRDefault="001C7D6B">
                  <w:pPr>
                    <w:spacing w:after="0" w:line="240" w:lineRule="auto"/>
                    <w:ind w:right="148"/>
                    <w:jc w:val="both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    1)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ақшаның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ақшалай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счете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Жезказганское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РК", БИК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БИН 961140001378.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1C7D6B" w:rsidRDefault="001C7D6B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1C7D6B" w:rsidRDefault="001C7D6B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Қазақстан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Республикасы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Білім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ғылым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министі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інің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2016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жылғы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30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маусымдағы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№ 412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бұйрығымен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құқықтарын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қорғау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қағидаларының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24-тармағына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өкілі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18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 2022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>сағат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FF0000"/>
                      <w:sz w:val="22"/>
                      <w:szCs w:val="22"/>
                      <w:lang w:val="ru-RU" w:eastAsia="ru-RU" w:bidi="ar-SA"/>
                    </w:rPr>
                    <w:t xml:space="preserve"> 11,00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Қарағанды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обылысы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денсаулық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сақтау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басқармасының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Жезқазған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"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коммуналдық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жайында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орналасқан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пошталық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комиссияның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қолма-қол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1C7D6B" w:rsidRDefault="001C7D6B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құжаттарды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парақтары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нөмірленген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түзетусіз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тү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інде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ұсынады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Өтінімнің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соңғы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парағына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басшының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қолы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қойылады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мөрімен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болған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жағдайда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1C7D6B" w:rsidRDefault="001C7D6B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өткеннен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ұсынылған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қайтарылады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</w:p>
                <w:p w:rsidR="001C7D6B" w:rsidRDefault="001C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1C7D6B" w:rsidRDefault="001C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C7D6B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89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after="0" w:line="276" w:lineRule="auto"/>
                    <w:rPr>
                      <w:rFonts w:cs="Times New Roman"/>
                      <w:i w:val="0"/>
                      <w:iCs w:val="0"/>
                      <w:sz w:val="22"/>
                      <w:szCs w:val="22"/>
                      <w:lang w:val="ru-RU" w:bidi="ar-SA"/>
                    </w:rPr>
                  </w:pPr>
                </w:p>
              </w:tc>
            </w:tr>
            <w:tr w:rsidR="001C7D6B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after="0" w:line="276" w:lineRule="auto"/>
                    <w:rPr>
                      <w:rFonts w:cs="Times New Roman"/>
                      <w:i w:val="0"/>
                      <w:iCs w:val="0"/>
                      <w:sz w:val="22"/>
                      <w:szCs w:val="22"/>
                      <w:lang w:val="ru-RU" w:bidi="ar-SA"/>
                    </w:rPr>
                  </w:pPr>
                </w:p>
              </w:tc>
            </w:tr>
            <w:tr w:rsidR="001C7D6B">
              <w:trPr>
                <w:gridAfter w:val="1"/>
                <w:wAfter w:w="131" w:type="dxa"/>
                <w:trHeight w:val="270"/>
                <w:tblCellSpacing w:w="15" w:type="dxa"/>
              </w:trPr>
              <w:tc>
                <w:tcPr>
                  <w:tcW w:w="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89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after="0" w:line="276" w:lineRule="auto"/>
                    <w:rPr>
                      <w:rFonts w:cs="Times New Roman"/>
                      <w:i w:val="0"/>
                      <w:iCs w:val="0"/>
                      <w:sz w:val="22"/>
                      <w:szCs w:val="22"/>
                      <w:lang w:val="ru-RU" w:bidi="ar-SA"/>
                    </w:rPr>
                  </w:pPr>
                </w:p>
              </w:tc>
            </w:tr>
            <w:tr w:rsidR="001C7D6B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after="0" w:line="276" w:lineRule="auto"/>
                    <w:rPr>
                      <w:rFonts w:cs="Times New Roman"/>
                      <w:i w:val="0"/>
                      <w:iCs w:val="0"/>
                      <w:sz w:val="22"/>
                      <w:szCs w:val="22"/>
                      <w:lang w:val="ru-RU" w:bidi="ar-SA"/>
                    </w:rPr>
                  </w:pPr>
                </w:p>
              </w:tc>
            </w:tr>
            <w:tr w:rsidR="001C7D6B">
              <w:trPr>
                <w:gridAfter w:val="1"/>
                <w:wAfter w:w="131" w:type="dxa"/>
                <w:trHeight w:val="253"/>
                <w:tblCellSpacing w:w="15" w:type="dxa"/>
              </w:trPr>
              <w:tc>
                <w:tcPr>
                  <w:tcW w:w="8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89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7D6B" w:rsidRDefault="001C7D6B">
                  <w:pPr>
                    <w:spacing w:after="0" w:line="276" w:lineRule="auto"/>
                    <w:rPr>
                      <w:rFonts w:cs="Times New Roman"/>
                      <w:i w:val="0"/>
                      <w:iCs w:val="0"/>
                      <w:sz w:val="22"/>
                      <w:szCs w:val="22"/>
                      <w:lang w:val="ru-RU" w:bidi="ar-SA"/>
                    </w:rPr>
                  </w:pPr>
                </w:p>
              </w:tc>
            </w:tr>
          </w:tbl>
          <w:p w:rsidR="001C7D6B" w:rsidRDefault="001C7D6B">
            <w:pPr>
              <w:spacing w:line="276" w:lineRule="auto"/>
              <w:rPr>
                <w:rFonts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</w:tr>
    </w:tbl>
    <w:p w:rsidR="001C7D6B" w:rsidRDefault="001C7D6B" w:rsidP="001C7D6B">
      <w:pPr>
        <w:rPr>
          <w:lang w:val="ru-RU"/>
        </w:rPr>
      </w:pPr>
    </w:p>
    <w:p w:rsidR="00FF1441" w:rsidRPr="001C7D6B" w:rsidRDefault="00FF1441" w:rsidP="001C7D6B">
      <w:pPr>
        <w:rPr>
          <w:lang w:val="ru-RU"/>
        </w:rPr>
      </w:pPr>
    </w:p>
    <w:sectPr w:rsidR="00FF1441" w:rsidRPr="001C7D6B" w:rsidSect="00E844E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CD"/>
    <w:rsid w:val="00183F79"/>
    <w:rsid w:val="001C7D6B"/>
    <w:rsid w:val="0083051C"/>
    <w:rsid w:val="008C104F"/>
    <w:rsid w:val="00903BCD"/>
    <w:rsid w:val="0097235A"/>
    <w:rsid w:val="00CC5D1D"/>
    <w:rsid w:val="00E844E5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C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903BCD"/>
    <w:rPr>
      <w:color w:val="0000FF"/>
      <w:u w:val="single"/>
    </w:rPr>
  </w:style>
  <w:style w:type="character" w:customStyle="1" w:styleId="fontstyle21">
    <w:name w:val="fontstyle21"/>
    <w:basedOn w:val="a0"/>
    <w:rsid w:val="00903BCD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balbobek-zhez.kz/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aibek5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1081</Words>
  <Characters>6164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2020-02-11T10:09:00Z</dcterms:created>
  <dcterms:modified xsi:type="dcterms:W3CDTF">2022-03-02T09:46:00Z</dcterms:modified>
</cp:coreProperties>
</file>